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hint="default" w:eastAsia="宋体"/>
          <w:b/>
          <w:sz w:val="24"/>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9</w:t>
      </w:r>
      <w:r>
        <w:rPr>
          <w:b/>
          <w:sz w:val="24"/>
          <w:highlight w:val="none"/>
        </w:rPr>
        <w:fldChar w:fldCharType="end"/>
      </w:r>
      <w:r>
        <w:rPr>
          <w:b/>
          <w:sz w:val="24"/>
          <w:highlight w:val="none"/>
        </w:rPr>
        <w:tab/>
      </w:r>
      <w:r>
        <w:rPr>
          <w:rFonts w:hint="eastAsia"/>
          <w:b/>
          <w:sz w:val="24"/>
          <w:highlight w:val="none"/>
        </w:rPr>
        <w:t>R5-2</w:t>
      </w:r>
      <w:r>
        <w:rPr>
          <w:rFonts w:hint="default"/>
          <w:b/>
          <w:sz w:val="24"/>
          <w:highlight w:val="none"/>
          <w:lang w:val="en-US"/>
        </w:rPr>
        <w:t>3</w:t>
      </w:r>
      <w:r>
        <w:rPr>
          <w:rFonts w:hint="eastAsia"/>
          <w:b/>
          <w:sz w:val="24"/>
          <w:highlight w:val="none"/>
          <w:lang w:val="en-US" w:eastAsia="zh-CN"/>
        </w:rPr>
        <w:t>2787</w:t>
      </w:r>
    </w:p>
    <w:p>
      <w:pPr>
        <w:pStyle w:val="138"/>
        <w:tabs>
          <w:tab w:val="right" w:pos="9639"/>
        </w:tabs>
        <w:spacing w:after="0"/>
        <w:outlineLvl w:val="0"/>
        <w:rPr>
          <w:b/>
          <w:sz w:val="24"/>
          <w:highlight w:val="none"/>
        </w:rPr>
      </w:pPr>
      <w:r>
        <w:rPr>
          <w:rFonts w:hint="default"/>
          <w:b/>
          <w:sz w:val="24"/>
          <w:highlight w:val="none"/>
          <w:lang w:val="en-US"/>
        </w:rPr>
        <w:t xml:space="preserve">Korea, Incheon, May 22nd - 26th, 2023 </w:t>
      </w:r>
      <w:r>
        <w:rPr>
          <w:b/>
          <w:sz w:val="24"/>
          <w:highlight w:val="none"/>
        </w:rPr>
        <w:tab/>
      </w:r>
    </w:p>
    <w:p>
      <w:pPr>
        <w:pStyle w:val="138"/>
        <w:tabs>
          <w:tab w:val="right" w:pos="9639"/>
        </w:tabs>
        <w:spacing w:after="0"/>
        <w:rPr>
          <w:b/>
          <w:sz w:val="24"/>
          <w:highlight w:val="none"/>
        </w:rPr>
      </w:pPr>
    </w:p>
    <w:p>
      <w:pPr>
        <w:pStyle w:val="138"/>
        <w:tabs>
          <w:tab w:val="right" w:pos="9639"/>
        </w:tabs>
        <w:spacing w:after="0"/>
        <w:rPr>
          <w:rFonts w:hint="default"/>
          <w:b/>
          <w:sz w:val="24"/>
          <w:highlight w:val="none"/>
          <w:lang w:val="en-US"/>
        </w:rPr>
      </w:pPr>
      <w:r>
        <w:rPr>
          <w:b/>
          <w:sz w:val="24"/>
          <w:highlight w:val="none"/>
        </w:rPr>
        <w:t>3GPP TSG RAN Meeting #</w:t>
      </w:r>
      <w:r>
        <w:rPr>
          <w:rFonts w:hint="default"/>
          <w:b/>
          <w:sz w:val="24"/>
          <w:highlight w:val="none"/>
          <w:lang w:val="en-US"/>
        </w:rPr>
        <w:t>100</w:t>
      </w:r>
      <w:r>
        <w:rPr>
          <w:b/>
          <w:sz w:val="24"/>
          <w:highlight w:val="none"/>
        </w:rPr>
        <w:tab/>
      </w:r>
      <w:r>
        <w:rPr>
          <w:b/>
          <w:sz w:val="24"/>
          <w:highlight w:val="yellow"/>
        </w:rPr>
        <w:t>RP-2</w:t>
      </w:r>
      <w:r>
        <w:rPr>
          <w:rFonts w:hint="default"/>
          <w:b/>
          <w:sz w:val="24"/>
          <w:highlight w:val="yellow"/>
          <w:lang w:val="en-US"/>
        </w:rPr>
        <w:t>3XXXX</w:t>
      </w:r>
    </w:p>
    <w:p>
      <w:pPr>
        <w:pStyle w:val="138"/>
        <w:tabs>
          <w:tab w:val="right" w:pos="9639"/>
        </w:tabs>
        <w:spacing w:after="0"/>
        <w:rPr>
          <w:b/>
          <w:sz w:val="24"/>
          <w:highlight w:val="none"/>
        </w:rPr>
      </w:pPr>
      <w:r>
        <w:rPr>
          <w:rFonts w:hint="default"/>
          <w:b/>
          <w:sz w:val="24"/>
          <w:highlight w:val="none"/>
          <w:lang w:val="en-US"/>
        </w:rPr>
        <w:t>Taiwan, Taipei,</w:t>
      </w:r>
      <w:r>
        <w:rPr>
          <w:rFonts w:hint="eastAsia"/>
          <w:b/>
          <w:sz w:val="24"/>
          <w:highlight w:val="none"/>
        </w:rPr>
        <w:t xml:space="preserve"> </w:t>
      </w:r>
      <w:r>
        <w:rPr>
          <w:rFonts w:hint="default"/>
          <w:b/>
          <w:sz w:val="24"/>
          <w:highlight w:val="none"/>
          <w:lang w:val="en-US"/>
        </w:rPr>
        <w:t>Jun</w:t>
      </w:r>
      <w:r>
        <w:rPr>
          <w:rFonts w:hint="eastAsia"/>
          <w:b/>
          <w:sz w:val="24"/>
          <w:highlight w:val="none"/>
        </w:rPr>
        <w:t xml:space="preserve"> </w:t>
      </w:r>
      <w:r>
        <w:rPr>
          <w:rFonts w:hint="default"/>
          <w:b/>
          <w:sz w:val="24"/>
          <w:highlight w:val="none"/>
          <w:lang w:val="en-US"/>
        </w:rPr>
        <w:t>12</w:t>
      </w:r>
      <w:r>
        <w:rPr>
          <w:rFonts w:hint="eastAsia"/>
          <w:b/>
          <w:sz w:val="24"/>
          <w:highlight w:val="none"/>
        </w:rPr>
        <w:t xml:space="preserve">th - </w:t>
      </w:r>
      <w:r>
        <w:rPr>
          <w:rFonts w:hint="default"/>
          <w:b/>
          <w:sz w:val="24"/>
          <w:highlight w:val="none"/>
          <w:lang w:val="en-US"/>
        </w:rPr>
        <w:t>14rd</w:t>
      </w:r>
      <w:r>
        <w:rPr>
          <w:rFonts w:hint="eastAsia"/>
          <w:b/>
          <w:sz w:val="24"/>
          <w:highlight w:val="none"/>
        </w:rPr>
        <w:t>, 202</w:t>
      </w:r>
      <w:r>
        <w:rPr>
          <w:rFonts w:hint="default"/>
          <w:b/>
          <w:sz w:val="24"/>
          <w:highlight w:val="none"/>
          <w:lang w:val="en-US"/>
        </w:rPr>
        <w:t>3</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.4.</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highlight w:val="none"/>
              </w:rPr>
              <w:fldChar w:fldCharType="begin"/>
            </w:r>
            <w:r>
              <w:rPr>
                <w:highlight w:val="none"/>
              </w:rPr>
              <w:instrText xml:space="preserve"> HYPERLINK "http://www.3gpp.org/ftp/tsg_ran/TSG_RAN/TSGR_83/Docs/RP-190321.zip" </w:instrText>
            </w:r>
            <w:r>
              <w:rPr>
                <w:highlight w:val="none"/>
              </w:rPr>
              <w:fldChar w:fldCharType="separate"/>
            </w:r>
            <w:r>
              <w:rPr>
                <w:rStyle w:val="57"/>
                <w:rFonts w:ascii="Arial" w:hAnsi="Arial" w:cs="Arial"/>
                <w:highlight w:val="none"/>
              </w:rPr>
              <w:t>RP-</w:t>
            </w:r>
            <w:r>
              <w:rPr>
                <w:rStyle w:val="57"/>
                <w:rFonts w:hint="eastAsia" w:ascii="Arial" w:hAnsi="Arial" w:cs="Arial"/>
                <w:highlight w:val="none"/>
              </w:rPr>
              <w:t>19</w:t>
            </w:r>
            <w:r>
              <w:rPr>
                <w:rStyle w:val="57"/>
                <w:rFonts w:hint="eastAsia" w:ascii="Arial" w:hAnsi="Arial" w:cs="Arial" w:eastAsiaTheme="minorEastAsia"/>
                <w:highlight w:val="none"/>
              </w:rPr>
              <w:t>032</w:t>
            </w:r>
            <w:r>
              <w:rPr>
                <w:rStyle w:val="57"/>
                <w:rFonts w:ascii="Arial" w:hAnsi="Arial" w:cs="Arial"/>
                <w:highlight w:val="none"/>
              </w:rPr>
              <w:t>1</w:t>
            </w:r>
            <w:r>
              <w:rPr>
                <w:rStyle w:val="57"/>
                <w:rFonts w:ascii="Arial" w:hAnsi="Arial" w:cs="Arial"/>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default" w:ascii="Arial" w:hAnsi="Arial" w:cs="Arial" w:eastAsiaTheme="minorEastAsia"/>
                <w:color w:val="FF9900"/>
                <w:highlight w:val="none"/>
                <w:lang w:val="en-US" w:eastAsia="zh-CN"/>
              </w:rPr>
              <w:t>Dec</w:t>
            </w:r>
            <w:r>
              <w:rPr>
                <w:rFonts w:hint="eastAsia" w:ascii="Arial" w:hAnsi="Arial" w:cs="Arial" w:eastAsiaTheme="minorEastAsia"/>
                <w:color w:val="FF9900"/>
                <w:highlight w:val="none"/>
                <w:lang w:val="en-US" w:eastAsia="zh-CN"/>
              </w:rPr>
              <w:t>.</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3</w:t>
            </w:r>
            <w:r>
              <w:rPr>
                <w:rFonts w:hint="default" w:ascii="Arial" w:hAnsi="Arial" w:cs="Arial" w:eastAsiaTheme="minorEastAsia"/>
                <w:color w:val="FF9900"/>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default" w:ascii="Arial" w:hAnsi="Arial" w:cs="Arial" w:eastAsiaTheme="minorEastAsia"/>
                <w:color w:val="FF9900"/>
                <w:highlight w:val="none"/>
                <w:lang w:val="en-US"/>
              </w:rPr>
              <w:t>42</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Dan S</w:t>
            </w:r>
            <w:r>
              <w:rPr>
                <w:rFonts w:ascii="Arial" w:hAnsi="Arial" w:cs="Arial"/>
                <w:highlight w:val="none"/>
              </w:rPr>
              <w:t>ONG</w:t>
            </w:r>
            <w:r>
              <w:rPr>
                <w:rFonts w:hint="eastAsia" w:ascii="Arial" w:hAnsi="Arial" w:cs="Arial" w:eastAsiaTheme="minorEastAsia"/>
                <w:highlight w:val="none"/>
              </w:rPr>
              <w:t xml:space="preserve">, </w:t>
            </w:r>
            <w:r>
              <w:rPr>
                <w:rFonts w:ascii="Arial" w:hAnsi="Arial" w:cs="Arial"/>
                <w:highlight w:val="none"/>
              </w:rPr>
              <w:t>Leif</w:t>
            </w:r>
            <w:r>
              <w:rPr>
                <w:rFonts w:hint="eastAsia" w:ascii="Arial" w:hAnsi="Arial" w:cs="Arial" w:eastAsiaTheme="minorEastAsia"/>
                <w:highlight w:val="none"/>
              </w:rPr>
              <w:t xml:space="preserve"> </w:t>
            </w:r>
            <w:r>
              <w:rPr>
                <w:rFonts w:ascii="Arial" w:hAnsi="Arial" w:cs="Arial"/>
                <w:highlight w:val="none"/>
              </w:rPr>
              <w:t>Mattisson</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highlight w:val="none"/>
              </w:rPr>
              <w:fldChar w:fldCharType="begin"/>
            </w:r>
            <w:r>
              <w:rPr>
                <w:highlight w:val="none"/>
              </w:rPr>
              <w:instrText xml:space="preserve"> HYPERLINK "mailto:leif.mattisson@ericsson.com" </w:instrText>
            </w:r>
            <w:r>
              <w:rPr>
                <w:highlight w:val="none"/>
              </w:rPr>
              <w:fldChar w:fldCharType="separate"/>
            </w:r>
            <w:r>
              <w:rPr>
                <w:rStyle w:val="57"/>
                <w:rFonts w:ascii="Arial" w:hAnsi="Arial" w:cs="Arial"/>
                <w:highlight w:val="none"/>
              </w:rPr>
              <w:t>leif.mattisson@ericsson.com</w:t>
            </w:r>
            <w:r>
              <w:rPr>
                <w:rStyle w:val="57"/>
                <w:rFonts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RAN5#9</w:t>
      </w:r>
      <w:r>
        <w:rPr>
          <w:rFonts w:hint="default" w:ascii="Arial" w:hAnsi="Arial" w:cs="Arial"/>
          <w:highlight w:val="none"/>
          <w:lang w:val="en-US"/>
        </w:rPr>
        <w:t>9</w:t>
      </w:r>
      <w:r>
        <w:rPr>
          <w:rFonts w:ascii="Arial" w:hAnsi="Arial" w:cs="Arial"/>
          <w:highlight w:val="none"/>
        </w:rPr>
        <w:t xml:space="preserve"> (the details can be found in </w:t>
      </w:r>
      <w:r>
        <w:rPr>
          <w:rFonts w:hint="eastAsia" w:ascii="Arial" w:hAnsi="Arial" w:eastAsia="宋体" w:cs="Arial"/>
          <w:highlight w:val="none"/>
          <w:lang w:eastAsia="zh-CN"/>
        </w:rPr>
        <w:t>R5-</w:t>
      </w:r>
      <w:r>
        <w:rPr>
          <w:rFonts w:hint="eastAsia" w:ascii="Arial" w:hAnsi="Arial" w:cs="Arial"/>
          <w:highlight w:val="none"/>
          <w:lang w:val="en-US" w:eastAsia="zh-CN"/>
        </w:rPr>
        <w:t>232788</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42</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default" w:ascii="Arial" w:hAnsi="Arial" w:eastAsia="宋体" w:cs="Arial"/>
          <w:highlight w:val="none"/>
          <w:lang w:val="en-US" w:eastAsia="zh-CN"/>
        </w:rPr>
        <w:t>5</w:t>
      </w:r>
      <w:r>
        <w:rPr>
          <w:rFonts w:hint="eastAsia" w:ascii="Arial" w:hAnsi="Arial" w:eastAsia="宋体" w:cs="Arial"/>
          <w:highlight w:val="none"/>
          <w:lang w:val="en-US" w:eastAsia="zh-CN"/>
        </w:rPr>
        <w:t xml:space="preserve"> </w:t>
      </w:r>
      <w:r>
        <w:rPr>
          <w:rFonts w:hint="default" w:ascii="Arial" w:hAnsi="Arial" w:cs="Arial"/>
          <w:highlight w:val="none"/>
          <w:lang w:val="en-US"/>
        </w:rPr>
        <w:t>Tdoc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default" w:ascii="Arial" w:hAnsi="Arial" w:cs="Arial" w:eastAsiaTheme="minorEastAsia"/>
          <w:highlight w:val="none"/>
          <w:lang w:val="en-US" w:eastAsia="zh-CN"/>
        </w:rPr>
        <w:t>7</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default" w:ascii="Arial" w:hAnsi="Arial" w:eastAsia="宋体" w:cs="Arial"/>
          <w:highlight w:val="none"/>
          <w:lang w:val="en-US" w:eastAsia="zh-CN"/>
        </w:rPr>
        <w:t>30</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default" w:ascii="Arial" w:hAnsi="Arial" w:cs="Arial" w:eastAsiaTheme="minorEastAsia"/>
          <w:highlight w:val="none"/>
          <w:lang w:val="en-US" w:eastAsia="zh-CN"/>
        </w:rPr>
        <w:t>1</w:t>
      </w:r>
      <w:r>
        <w:rPr>
          <w:rFonts w:hint="default" w:ascii="Arial" w:hAnsi="Arial" w:cs="Arial"/>
          <w:highlight w:val="none"/>
          <w:lang w:val="en-US"/>
        </w:rPr>
        <w:t xml:space="preserve">Tdoc </w:t>
      </w:r>
      <w:r>
        <w:rPr>
          <w:rFonts w:ascii="Arial" w:hAnsi="Arial" w:cs="Arial"/>
          <w:highlight w:val="none"/>
        </w:rPr>
        <w:t>w</w:t>
      </w:r>
      <w:r>
        <w:rPr>
          <w:rFonts w:hint="default" w:ascii="Arial" w:hAnsi="Arial" w:cs="Arial"/>
          <w:highlight w:val="none"/>
          <w:lang w:val="en-US"/>
        </w:rPr>
        <w:t>as</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default" w:ascii="Arial" w:hAnsi="Arial" w:cs="Arial" w:eastAsiaTheme="minorEastAsia"/>
          <w:highlight w:val="none"/>
          <w:lang w:val="en-US" w:eastAsia="zh-CN"/>
        </w:rPr>
        <w:t>8</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yellow"/>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w:t>
      </w:r>
      <w:r>
        <w:rPr>
          <w:rFonts w:hint="eastAsia" w:ascii="Arial" w:hAnsi="Arial" w:eastAsia="宋体" w:cs="Arial"/>
          <w:bCs/>
          <w:highlight w:val="none"/>
          <w:lang w:val="en-US" w:eastAsia="zh-CN"/>
        </w:rPr>
        <w:t>2788</w:t>
      </w:r>
      <w:r>
        <w:rPr>
          <w:rFonts w:hint="eastAsia" w:ascii="Arial" w:hAnsi="Arial" w:cs="Arial"/>
          <w:bCs/>
          <w:highlight w:val="none"/>
        </w:rPr>
        <w:tab/>
      </w:r>
      <w:r>
        <w:rPr>
          <w:rFonts w:hint="eastAsia" w:ascii="Arial" w:hAnsi="Arial" w:cs="Arial"/>
          <w:bCs/>
          <w:highlight w:val="none"/>
        </w:rPr>
        <w:t>WP NR_Rel-16_CA_DC after RAN5#9</w:t>
      </w:r>
      <w:r>
        <w:rPr>
          <w:rFonts w:hint="eastAsia" w:ascii="Arial" w:hAnsi="Arial" w:eastAsia="宋体" w:cs="Arial"/>
          <w:bCs/>
          <w:highlight w:val="none"/>
          <w:lang w:val="en-US" w:eastAsia="zh-CN"/>
        </w:rPr>
        <w:t>9</w:t>
      </w:r>
      <w:r>
        <w:rPr>
          <w:rFonts w:hint="eastAsia" w:ascii="Arial" w:hAnsi="Arial" w:cs="Arial"/>
          <w:bCs/>
          <w:highlight w:val="none"/>
        </w:rPr>
        <w:t>, 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R5-233205</w:t>
      </w:r>
      <w:r>
        <w:rPr>
          <w:rFonts w:hint="eastAsia" w:ascii="Arial" w:hAnsi="Arial" w:cs="Arial"/>
          <w:bCs/>
          <w:highlight w:val="none"/>
        </w:rPr>
        <w:tab/>
      </w:r>
      <w:r>
        <w:rPr>
          <w:rFonts w:hint="eastAsia" w:ascii="Arial" w:hAnsi="Arial" w:cs="Arial"/>
          <w:bCs/>
          <w:highlight w:val="none"/>
        </w:rPr>
        <w:t>Discussion on simplification for inter-band 2UL co-existence test, ZTE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R5-232107</w:t>
      </w:r>
      <w:r>
        <w:rPr>
          <w:rFonts w:hint="eastAsia" w:ascii="Arial" w:hAnsi="Arial" w:cs="Arial"/>
          <w:bCs/>
          <w:highlight w:val="none"/>
        </w:rPr>
        <w:tab/>
      </w:r>
      <w:r>
        <w:rPr>
          <w:rFonts w:hint="eastAsia" w:ascii="Arial" w:hAnsi="Arial" w:cs="Arial"/>
          <w:bCs/>
          <w:highlight w:val="none"/>
        </w:rPr>
        <w:t>PRD21 CDS: NR CA PC3 FR1 CA_n28A-n78A, 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R5-232882</w:t>
      </w:r>
      <w:r>
        <w:rPr>
          <w:rFonts w:hint="eastAsia" w:ascii="Arial" w:hAnsi="Arial" w:cs="Arial"/>
          <w:bCs/>
          <w:highlight w:val="none"/>
        </w:rPr>
        <w:tab/>
      </w:r>
      <w:r>
        <w:rPr>
          <w:rFonts w:hint="eastAsia" w:ascii="Arial" w:hAnsi="Arial" w:cs="Arial"/>
          <w:bCs/>
          <w:highlight w:val="none"/>
        </w:rPr>
        <w:t>PRD21 CDS: CA_n5A-n66A BCS0, no UL CA, PC3., Ericsson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R5-232883</w:t>
      </w:r>
      <w:r>
        <w:rPr>
          <w:rFonts w:hint="eastAsia" w:ascii="Arial" w:hAnsi="Arial" w:cs="Arial"/>
          <w:bCs/>
          <w:highlight w:val="none"/>
        </w:rPr>
        <w:tab/>
      </w:r>
      <w:r>
        <w:rPr>
          <w:rFonts w:hint="eastAsia" w:ascii="Arial" w:hAnsi="Arial" w:cs="Arial"/>
          <w:bCs/>
          <w:highlight w:val="none"/>
        </w:rPr>
        <w:t>PRD21 CDS: CA_n5A-n66A, no UL CA, BCS1, PC3., Ericsson</w:t>
      </w:r>
    </w:p>
    <w:p>
      <w:pPr>
        <w:overflowPunct/>
        <w:autoSpaceDE/>
        <w:autoSpaceDN/>
        <w:snapToGrid w:val="0"/>
        <w:spacing w:after="0"/>
        <w:textAlignment w:val="auto"/>
        <w:rPr>
          <w:rFonts w:hint="eastAsia" w:ascii="Arial" w:hAnsi="Arial" w:cs="Arial" w:eastAsiaTheme="minorEastAsia"/>
          <w:b/>
          <w:highlight w:val="yellow"/>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R5-232338</w:t>
      </w:r>
      <w:r>
        <w:rPr>
          <w:rFonts w:hint="default" w:ascii="Arial" w:hAnsi="Arial" w:cs="Arial"/>
          <w:bCs/>
          <w:highlight w:val="none"/>
          <w:lang w:val="en-US"/>
        </w:rPr>
        <w:tab/>
      </w:r>
      <w:r>
        <w:rPr>
          <w:rFonts w:hint="default" w:ascii="Arial" w:hAnsi="Arial" w:cs="Arial"/>
          <w:bCs/>
          <w:highlight w:val="none"/>
          <w:lang w:val="en-US"/>
        </w:rPr>
        <w:t>Addition of test frequencies for new EN-DC comb within FR2, KDDI Corporation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R5-232654</w:t>
      </w:r>
      <w:r>
        <w:rPr>
          <w:rFonts w:hint="default" w:ascii="Arial" w:hAnsi="Arial" w:cs="Arial"/>
          <w:bCs/>
          <w:highlight w:val="none"/>
          <w:lang w:val="en-US"/>
        </w:rPr>
        <w:tab/>
      </w:r>
      <w:r>
        <w:rPr>
          <w:rFonts w:hint="default" w:ascii="Arial" w:hAnsi="Arial" w:cs="Arial"/>
          <w:bCs/>
          <w:highlight w:val="none"/>
          <w:lang w:val="en-US"/>
        </w:rPr>
        <w:t>Update of NR inter-band CA configurations in FR1 for CA_n3A-n8A, China Unicom</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R5-232790</w:t>
      </w:r>
      <w:r>
        <w:rPr>
          <w:rFonts w:hint="default" w:ascii="Arial" w:hAnsi="Arial" w:cs="Arial"/>
          <w:bCs/>
          <w:highlight w:val="none"/>
          <w:lang w:val="en-US"/>
        </w:rPr>
        <w:tab/>
      </w:r>
      <w:r>
        <w:rPr>
          <w:rFonts w:hint="default" w:ascii="Arial" w:hAnsi="Arial" w:cs="Arial"/>
          <w:bCs/>
          <w:highlight w:val="none"/>
          <w:lang w:val="en-US"/>
        </w:rPr>
        <w:t>Addition of test frequencies of CA_n39A-n41A config TC 4.3.1.1.2.1, CMCC</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R5-232877</w:t>
      </w:r>
      <w:r>
        <w:rPr>
          <w:rFonts w:hint="default" w:ascii="Arial" w:hAnsi="Arial" w:cs="Arial"/>
          <w:bCs/>
          <w:highlight w:val="none"/>
          <w:lang w:val="en-US"/>
        </w:rPr>
        <w:tab/>
      </w:r>
      <w:r>
        <w:rPr>
          <w:rFonts w:hint="default" w:ascii="Arial" w:hAnsi="Arial" w:cs="Arial"/>
          <w:bCs/>
          <w:highlight w:val="none"/>
          <w:lang w:val="en-US"/>
        </w:rPr>
        <w:t>Addition of new CA configuration CA-n41A-n66A-n71A, Ericsson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R5-233501</w:t>
      </w:r>
      <w:r>
        <w:rPr>
          <w:rFonts w:hint="default" w:ascii="Arial" w:hAnsi="Arial" w:cs="Arial"/>
          <w:bCs/>
          <w:highlight w:val="none"/>
          <w:lang w:val="en-US"/>
        </w:rPr>
        <w:tab/>
      </w:r>
      <w:r>
        <w:rPr>
          <w:rFonts w:hint="default" w:ascii="Arial" w:hAnsi="Arial" w:cs="Arial"/>
          <w:bCs/>
          <w:highlight w:val="none"/>
          <w:lang w:val="en-US"/>
        </w:rPr>
        <w:t>Addition of test frequency for new 3/4 band EN-DC comb, KT Corp.</w:t>
      </w:r>
    </w:p>
    <w:p>
      <w:pPr>
        <w:overflowPunct/>
        <w:autoSpaceDE/>
        <w:autoSpaceDN/>
        <w:snapToGrid w:val="0"/>
        <w:spacing w:after="0"/>
        <w:textAlignment w:val="auto"/>
        <w:rPr>
          <w:rFonts w:ascii="Arial" w:hAnsi="Arial" w:cs="Arial"/>
          <w:b/>
          <w:highlight w:val="none"/>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R5-232108</w:t>
      </w:r>
      <w:r>
        <w:rPr>
          <w:rFonts w:hint="default" w:ascii="Arial" w:hAnsi="Arial" w:cs="Arial"/>
          <w:bCs/>
          <w:highlight w:val="none"/>
          <w:lang w:val="en-US"/>
        </w:rPr>
        <w:tab/>
      </w:r>
      <w:r>
        <w:rPr>
          <w:rFonts w:hint="eastAsia" w:ascii="Arial" w:hAnsi="Arial" w:cs="Arial"/>
          <w:bCs/>
          <w:highlight w:val="none"/>
        </w:rPr>
        <w:t>Introduction of CA_n28A-n78A for physical layer baseline implementation capabilities</w:t>
      </w:r>
      <w:r>
        <w:rPr>
          <w:rFonts w:hint="default" w:ascii="Arial" w:hAnsi="Arial" w:cs="Arial"/>
          <w:bCs/>
          <w:highlight w:val="none"/>
          <w:lang w:val="en-US"/>
        </w:rPr>
        <w:t>, Nokia, Nokia Shanghai Bell</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R5-232363</w:t>
      </w:r>
      <w:r>
        <w:rPr>
          <w:rFonts w:hint="default" w:ascii="Arial" w:hAnsi="Arial" w:cs="Arial"/>
          <w:bCs/>
          <w:highlight w:val="none"/>
          <w:lang w:val="en-US"/>
        </w:rPr>
        <w:tab/>
      </w:r>
      <w:r>
        <w:rPr>
          <w:rFonts w:hint="eastAsia" w:ascii="Arial" w:hAnsi="Arial" w:cs="Arial"/>
          <w:bCs/>
          <w:highlight w:val="none"/>
        </w:rPr>
        <w:t>Addition of UE capability for new EN-DC comb within FR2</w:t>
      </w:r>
      <w:r>
        <w:rPr>
          <w:rFonts w:hint="default" w:ascii="Arial" w:hAnsi="Arial" w:cs="Arial"/>
          <w:bCs/>
          <w:highlight w:val="none"/>
          <w:lang w:val="en-US"/>
        </w:rPr>
        <w:t>, KDDI Corporation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R5-232624</w:t>
      </w:r>
      <w:r>
        <w:rPr>
          <w:rFonts w:hint="default" w:ascii="Arial" w:hAnsi="Arial" w:cs="Arial"/>
          <w:bCs/>
          <w:highlight w:val="none"/>
          <w:lang w:val="en-US"/>
        </w:rPr>
        <w:tab/>
      </w:r>
      <w:r>
        <w:rPr>
          <w:rFonts w:hint="eastAsia" w:ascii="Arial" w:hAnsi="Arial" w:cs="Arial"/>
          <w:bCs/>
          <w:highlight w:val="none"/>
        </w:rPr>
        <w:t>Update 38.508-2 for CA_n2A-n5A and CA_n2A-n48A</w:t>
      </w:r>
      <w:r>
        <w:rPr>
          <w:rFonts w:hint="default" w:ascii="Arial" w:hAnsi="Arial" w:cs="Arial"/>
          <w:bCs/>
          <w:highlight w:val="none"/>
          <w:lang w:val="en-US"/>
        </w:rPr>
        <w:t>, Qualcomm India Pvt Ltd</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R5-232655</w:t>
      </w:r>
      <w:r>
        <w:rPr>
          <w:rFonts w:hint="default" w:ascii="Arial" w:hAnsi="Arial" w:cs="Arial"/>
          <w:bCs/>
          <w:highlight w:val="none"/>
          <w:lang w:val="en-US"/>
        </w:rPr>
        <w:tab/>
      </w:r>
      <w:r>
        <w:rPr>
          <w:rFonts w:hint="eastAsia" w:ascii="Arial" w:hAnsi="Arial" w:cs="Arial"/>
          <w:bCs/>
          <w:highlight w:val="none"/>
        </w:rPr>
        <w:t>Update of ICS baseline for CA_n3A-n8A</w:t>
      </w:r>
      <w:r>
        <w:rPr>
          <w:rFonts w:hint="default" w:ascii="Arial" w:hAnsi="Arial" w:cs="Arial"/>
          <w:bCs/>
          <w:highlight w:val="none"/>
          <w:lang w:val="en-US"/>
        </w:rPr>
        <w:t>, China Unicom</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R5-232793</w:t>
      </w:r>
      <w:r>
        <w:rPr>
          <w:rFonts w:hint="default" w:ascii="Arial" w:hAnsi="Arial" w:cs="Arial"/>
          <w:bCs/>
          <w:highlight w:val="none"/>
          <w:lang w:val="en-US"/>
        </w:rPr>
        <w:tab/>
      </w:r>
      <w:r>
        <w:rPr>
          <w:rFonts w:hint="eastAsia" w:ascii="Arial" w:hAnsi="Arial" w:cs="Arial"/>
          <w:bCs/>
          <w:highlight w:val="none"/>
        </w:rPr>
        <w:t>Addition of CA_n39A-n41A RF Baseline Implementation Capabilities</w:t>
      </w:r>
      <w:r>
        <w:rPr>
          <w:rFonts w:hint="default" w:ascii="Arial" w:hAnsi="Arial" w:cs="Arial"/>
          <w:bCs/>
          <w:highlight w:val="none"/>
          <w:lang w:val="en-US"/>
        </w:rPr>
        <w:t>, CMCC</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R5-232875</w:t>
      </w:r>
      <w:r>
        <w:rPr>
          <w:rFonts w:hint="default" w:ascii="Arial" w:hAnsi="Arial" w:cs="Arial"/>
          <w:bCs/>
          <w:highlight w:val="none"/>
          <w:lang w:val="en-US"/>
        </w:rPr>
        <w:tab/>
      </w:r>
      <w:r>
        <w:rPr>
          <w:rFonts w:hint="eastAsia" w:ascii="Arial" w:hAnsi="Arial" w:cs="Arial"/>
          <w:bCs/>
          <w:highlight w:val="none"/>
        </w:rPr>
        <w:t>Introduction of CA_n5A-n66A and CA_n41A-n66A-n71A.</w:t>
      </w:r>
      <w:r>
        <w:rPr>
          <w:rFonts w:hint="default" w:ascii="Arial" w:hAnsi="Arial" w:cs="Arial"/>
          <w:bCs/>
          <w:highlight w:val="none"/>
          <w:lang w:val="en-US"/>
        </w:rPr>
        <w:t>, Ericsson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R5-233503</w:t>
      </w:r>
      <w:r>
        <w:rPr>
          <w:rFonts w:hint="default" w:ascii="Arial" w:hAnsi="Arial" w:cs="Arial"/>
          <w:bCs/>
          <w:highlight w:val="none"/>
          <w:lang w:val="en-US"/>
        </w:rPr>
        <w:tab/>
      </w:r>
      <w:r>
        <w:rPr>
          <w:rFonts w:hint="eastAsia" w:ascii="Arial" w:hAnsi="Arial" w:cs="Arial"/>
          <w:bCs/>
          <w:highlight w:val="none"/>
        </w:rPr>
        <w:t>Update of Table A.4.3.2B.2.3.2-2 and A.4.3.2B.2.3.3-2 for new 3/4 band EN-DC comb</w:t>
      </w:r>
      <w:r>
        <w:rPr>
          <w:rFonts w:hint="default" w:ascii="Arial" w:hAnsi="Arial" w:cs="Arial"/>
          <w:bCs/>
          <w:highlight w:val="none"/>
          <w:lang w:val="en-US"/>
        </w:rPr>
        <w:t>, KT Corp.</w:t>
      </w:r>
    </w:p>
    <w:p>
      <w:pPr>
        <w:overflowPunct/>
        <w:autoSpaceDE/>
        <w:autoSpaceDN/>
        <w:snapToGrid w:val="0"/>
        <w:spacing w:after="0"/>
        <w:textAlignment w:val="auto"/>
        <w:rPr>
          <w:rFonts w:hint="eastAsia" w:ascii="Arial" w:hAnsi="Arial" w:cs="Arial" w:eastAsiaTheme="minorEastAsia"/>
          <w:bCs/>
          <w:highlight w:val="yellow"/>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R5-232109</w:t>
      </w:r>
      <w:r>
        <w:rPr>
          <w:rFonts w:hint="eastAsia" w:ascii="Arial" w:hAnsi="Arial" w:cs="Arial"/>
          <w:bCs/>
          <w:highlight w:val="none"/>
        </w:rPr>
        <w:tab/>
      </w:r>
      <w:r>
        <w:rPr>
          <w:rFonts w:hint="eastAsia" w:ascii="Arial" w:hAnsi="Arial" w:cs="Arial"/>
          <w:bCs/>
          <w:highlight w:val="none"/>
        </w:rPr>
        <w:t>Introduction of Output power requirements for CA_n28A-n78A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R5-233510</w:t>
      </w:r>
      <w:r>
        <w:rPr>
          <w:rFonts w:hint="eastAsia" w:ascii="Arial" w:hAnsi="Arial" w:cs="Arial"/>
          <w:bCs/>
          <w:highlight w:val="none"/>
        </w:rPr>
        <w:tab/>
      </w:r>
      <w:r>
        <w:rPr>
          <w:rFonts w:hint="eastAsia" w:ascii="Arial" w:hAnsi="Arial" w:cs="Arial"/>
          <w:bCs/>
          <w:highlight w:val="none"/>
        </w:rPr>
        <w:t>Introduction of additional maximum output power reduction for CA_n28A-n78A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R5-232111</w:t>
      </w:r>
      <w:r>
        <w:rPr>
          <w:rFonts w:hint="eastAsia" w:ascii="Arial" w:hAnsi="Arial" w:cs="Arial"/>
          <w:bCs/>
          <w:highlight w:val="none"/>
        </w:rPr>
        <w:tab/>
      </w:r>
      <w:r>
        <w:rPr>
          <w:rFonts w:hint="eastAsia" w:ascii="Arial" w:hAnsi="Arial" w:cs="Arial"/>
          <w:bCs/>
          <w:highlight w:val="none"/>
        </w:rPr>
        <w:t>Introduction of General spurious emissions test requirements for CA_n28A-n78A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R5-233511</w:t>
      </w:r>
      <w:r>
        <w:rPr>
          <w:rFonts w:hint="eastAsia" w:ascii="Arial" w:hAnsi="Arial" w:cs="Arial"/>
          <w:bCs/>
          <w:highlight w:val="none"/>
        </w:rPr>
        <w:tab/>
      </w:r>
      <w:r>
        <w:rPr>
          <w:rFonts w:hint="eastAsia" w:ascii="Arial" w:hAnsi="Arial" w:cs="Arial"/>
          <w:bCs/>
          <w:highlight w:val="none"/>
        </w:rPr>
        <w:t>Introduction of Spurious emissions for UE co-existence requirements for CA_n28A-n78A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R5-232113</w:t>
      </w:r>
      <w:r>
        <w:rPr>
          <w:rFonts w:hint="eastAsia" w:ascii="Arial" w:hAnsi="Arial" w:cs="Arial"/>
          <w:bCs/>
          <w:highlight w:val="none"/>
        </w:rPr>
        <w:tab/>
      </w:r>
      <w:r>
        <w:rPr>
          <w:rFonts w:hint="eastAsia" w:ascii="Arial" w:hAnsi="Arial" w:cs="Arial"/>
          <w:bCs/>
          <w:highlight w:val="none"/>
        </w:rPr>
        <w:t>Introduction of Spurious emissions for UE co-existence test requirements for CA_n28A-n78A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R5-232241</w:t>
      </w:r>
      <w:r>
        <w:rPr>
          <w:rFonts w:hint="eastAsia" w:ascii="Arial" w:hAnsi="Arial" w:cs="Arial"/>
          <w:bCs/>
          <w:highlight w:val="none"/>
        </w:rPr>
        <w:tab/>
      </w:r>
      <w:r>
        <w:rPr>
          <w:rFonts w:hint="eastAsia" w:ascii="Arial" w:hAnsi="Arial" w:cs="Arial"/>
          <w:bCs/>
          <w:highlight w:val="none"/>
        </w:rPr>
        <w:t>Update general spurious emissions for CA_n2A-n77A, CA_n5A-n77A, and CA_n66A-n77A</w:t>
      </w:r>
      <w:r>
        <w:rPr>
          <w:rFonts w:hint="default" w:ascii="Arial" w:hAnsi="Arial" w:cs="Arial"/>
          <w:bCs/>
          <w:highlight w:val="none"/>
          <w:lang w:val="en-US"/>
        </w:rPr>
        <w:t>, Verizon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R5-232413</w:t>
      </w:r>
      <w:r>
        <w:rPr>
          <w:rFonts w:hint="eastAsia" w:ascii="Arial" w:hAnsi="Arial" w:cs="Arial"/>
          <w:bCs/>
          <w:highlight w:val="none"/>
        </w:rPr>
        <w:tab/>
      </w:r>
      <w:r>
        <w:rPr>
          <w:rFonts w:hint="eastAsia" w:ascii="Arial" w:hAnsi="Arial" w:cs="Arial"/>
          <w:bCs/>
          <w:highlight w:val="none"/>
        </w:rPr>
        <w:t>Addition of general spurious emissions for CA_n1A-n3A</w:t>
      </w:r>
      <w:r>
        <w:rPr>
          <w:rFonts w:hint="default" w:ascii="Arial" w:hAnsi="Arial" w:cs="Arial"/>
          <w:bCs/>
          <w:highlight w:val="none"/>
          <w:lang w:val="en-US"/>
        </w:rPr>
        <w:t>,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R5-232414</w:t>
      </w:r>
      <w:r>
        <w:rPr>
          <w:rFonts w:hint="eastAsia" w:ascii="Arial" w:hAnsi="Arial" w:cs="Arial"/>
          <w:bCs/>
          <w:highlight w:val="none"/>
        </w:rPr>
        <w:tab/>
      </w:r>
      <w:r>
        <w:rPr>
          <w:rFonts w:hint="eastAsia" w:ascii="Arial" w:hAnsi="Arial" w:cs="Arial"/>
          <w:bCs/>
          <w:highlight w:val="none"/>
        </w:rPr>
        <w:t>Addition of Spurious emissions for UE co-existence for CA_n1A-n3A</w:t>
      </w:r>
      <w:r>
        <w:rPr>
          <w:rFonts w:hint="default" w:ascii="Arial" w:hAnsi="Arial" w:cs="Arial"/>
          <w:bCs/>
          <w:highlight w:val="none"/>
          <w:lang w:val="en-US"/>
        </w:rPr>
        <w:t>,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R5-232625</w:t>
      </w:r>
      <w:r>
        <w:rPr>
          <w:rFonts w:hint="eastAsia" w:ascii="Arial" w:hAnsi="Arial" w:cs="Arial"/>
          <w:bCs/>
          <w:highlight w:val="none"/>
        </w:rPr>
        <w:tab/>
      </w:r>
      <w:r>
        <w:rPr>
          <w:rFonts w:hint="eastAsia" w:ascii="Arial" w:hAnsi="Arial" w:cs="Arial"/>
          <w:bCs/>
          <w:highlight w:val="none"/>
        </w:rPr>
        <w:t>Update 6.2A.4.0.2.3 for CA_n2A-n5A and CA_n2A-n48A</w:t>
      </w:r>
      <w:r>
        <w:rPr>
          <w:rFonts w:hint="default" w:ascii="Arial" w:hAnsi="Arial" w:cs="Arial"/>
          <w:bCs/>
          <w:highlight w:val="none"/>
          <w:lang w:val="en-US"/>
        </w:rPr>
        <w:t>, Qualcomm India Pvt Ltd</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rPr>
        <w:t>R5-232791</w:t>
      </w:r>
      <w:r>
        <w:rPr>
          <w:rFonts w:hint="eastAsia" w:ascii="Arial" w:hAnsi="Arial" w:cs="Arial"/>
          <w:bCs/>
          <w:highlight w:val="none"/>
        </w:rPr>
        <w:tab/>
      </w:r>
      <w:r>
        <w:rPr>
          <w:rFonts w:hint="eastAsia" w:ascii="Arial" w:hAnsi="Arial" w:cs="Arial"/>
          <w:bCs/>
          <w:highlight w:val="none"/>
        </w:rPr>
        <w:t>Update of delta TIB,c for CA_n39A-n41A</w:t>
      </w:r>
      <w:r>
        <w:rPr>
          <w:rFonts w:hint="default" w:ascii="Arial" w:hAnsi="Arial" w:cs="Arial"/>
          <w:bCs/>
          <w:highlight w:val="none"/>
          <w:lang w:val="en-US"/>
        </w:rPr>
        <w:t>, CMCC</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R5-233532</w:t>
      </w:r>
      <w:r>
        <w:rPr>
          <w:rFonts w:hint="eastAsia" w:ascii="Arial" w:hAnsi="Arial" w:cs="Arial"/>
          <w:bCs/>
          <w:highlight w:val="none"/>
        </w:rPr>
        <w:tab/>
      </w:r>
      <w:r>
        <w:rPr>
          <w:rFonts w:hint="eastAsia" w:ascii="Arial" w:hAnsi="Arial" w:cs="Arial"/>
          <w:bCs/>
          <w:highlight w:val="none"/>
        </w:rPr>
        <w:t>Correction for CA_n66A-n71A</w:t>
      </w:r>
      <w:r>
        <w:rPr>
          <w:rFonts w:hint="default" w:ascii="Arial" w:hAnsi="Arial" w:cs="Arial"/>
          <w:bCs/>
          <w:highlight w:val="none"/>
          <w:lang w:val="en-US"/>
        </w:rPr>
        <w:t>, ROHDE &amp; SCHWARZ</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R5-233705</w:t>
      </w:r>
      <w:r>
        <w:rPr>
          <w:rFonts w:hint="eastAsia" w:ascii="Arial" w:hAnsi="Arial" w:cs="Arial"/>
          <w:bCs/>
          <w:highlight w:val="none"/>
        </w:rPr>
        <w:tab/>
      </w:r>
      <w:r>
        <w:rPr>
          <w:rFonts w:hint="eastAsia" w:ascii="Arial" w:hAnsi="Arial" w:cs="Arial"/>
          <w:bCs/>
          <w:highlight w:val="none"/>
        </w:rPr>
        <w:t>Update minimum requirement table for reference sensitivity exceptions and uplink/downlink configurations due to harmonic mixing from a PC3 aggressor</w:t>
      </w:r>
      <w:r>
        <w:rPr>
          <w:rFonts w:hint="default" w:ascii="Arial" w:hAnsi="Arial" w:cs="Arial"/>
          <w:bCs/>
          <w:highlight w:val="none"/>
          <w:lang w:val="en-US"/>
        </w:rPr>
        <w:t>, Verizon, Qualcomm,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R5-232243</w:t>
      </w:r>
      <w:r>
        <w:rPr>
          <w:rFonts w:hint="eastAsia" w:ascii="Arial" w:hAnsi="Arial" w:cs="Arial"/>
          <w:bCs/>
          <w:highlight w:val="none"/>
        </w:rPr>
        <w:tab/>
      </w:r>
      <w:r>
        <w:rPr>
          <w:rFonts w:hint="eastAsia" w:ascii="Arial" w:hAnsi="Arial" w:cs="Arial"/>
          <w:bCs/>
          <w:highlight w:val="none"/>
        </w:rPr>
        <w:t>Update inter-band NR CA PC3 reference sensitivity test configuration and test requirement tables</w:t>
      </w:r>
      <w:r>
        <w:rPr>
          <w:rFonts w:hint="default" w:ascii="Arial" w:hAnsi="Arial" w:cs="Arial"/>
          <w:bCs/>
          <w:highlight w:val="none"/>
          <w:lang w:val="en-US"/>
        </w:rPr>
        <w:t>, Verizon Switzerland AG, Qualcomm,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R5-232276</w:t>
      </w:r>
      <w:r>
        <w:rPr>
          <w:rFonts w:hint="eastAsia" w:ascii="Arial" w:hAnsi="Arial" w:cs="Arial"/>
          <w:bCs/>
          <w:highlight w:val="none"/>
        </w:rPr>
        <w:tab/>
      </w:r>
      <w:r>
        <w:rPr>
          <w:rFonts w:hint="eastAsia" w:ascii="Arial" w:hAnsi="Arial" w:cs="Arial"/>
          <w:bCs/>
          <w:highlight w:val="none"/>
        </w:rPr>
        <w:t>Addition of refsence sensitivity for n28A-n77A</w:t>
      </w:r>
      <w:r>
        <w:rPr>
          <w:rFonts w:hint="default" w:ascii="Arial" w:hAnsi="Arial" w:cs="Arial"/>
          <w:bCs/>
          <w:highlight w:val="none"/>
          <w:lang w:val="en-US"/>
        </w:rPr>
        <w:t>, KDDI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R5-233533</w:t>
      </w:r>
      <w:r>
        <w:rPr>
          <w:rFonts w:hint="eastAsia" w:ascii="Arial" w:hAnsi="Arial" w:cs="Arial"/>
          <w:bCs/>
          <w:highlight w:val="none"/>
        </w:rPr>
        <w:tab/>
      </w:r>
      <w:r>
        <w:rPr>
          <w:rFonts w:hint="eastAsia" w:ascii="Arial" w:hAnsi="Arial" w:cs="Arial"/>
          <w:bCs/>
          <w:highlight w:val="none"/>
        </w:rPr>
        <w:t>Update for CA_n2A-n48A and CA_n2A-n77A combos in section 7.3A.0</w:t>
      </w:r>
      <w:r>
        <w:rPr>
          <w:rFonts w:hint="default" w:ascii="Arial" w:hAnsi="Arial" w:cs="Arial"/>
          <w:bCs/>
          <w:highlight w:val="none"/>
          <w:lang w:val="en-US"/>
        </w:rPr>
        <w:t>, Keysight Technologies UK Ltd</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R5-232341</w:t>
      </w:r>
      <w:r>
        <w:rPr>
          <w:rFonts w:hint="eastAsia" w:ascii="Arial" w:hAnsi="Arial" w:cs="Arial"/>
          <w:bCs/>
          <w:highlight w:val="none"/>
        </w:rPr>
        <w:tab/>
      </w:r>
      <w:r>
        <w:rPr>
          <w:rFonts w:hint="eastAsia" w:ascii="Arial" w:hAnsi="Arial" w:cs="Arial"/>
          <w:bCs/>
          <w:highlight w:val="none"/>
        </w:rPr>
        <w:t>Corrections for certain FR1 combos in section 7.3A.1_1</w:t>
      </w:r>
      <w:r>
        <w:rPr>
          <w:rFonts w:hint="default" w:ascii="Arial" w:hAnsi="Arial" w:cs="Arial"/>
          <w:bCs/>
          <w:highlight w:val="none"/>
          <w:lang w:val="en-US"/>
        </w:rPr>
        <w:t>, China Unicom, Keysight Technologies UK Ltd</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R5-232411</w:t>
      </w:r>
      <w:r>
        <w:rPr>
          <w:rFonts w:hint="eastAsia" w:ascii="Arial" w:hAnsi="Arial" w:cs="Arial"/>
          <w:bCs/>
          <w:highlight w:val="none"/>
        </w:rPr>
        <w:tab/>
      </w:r>
      <w:r>
        <w:rPr>
          <w:rFonts w:hint="eastAsia" w:ascii="Arial" w:hAnsi="Arial" w:cs="Arial"/>
          <w:bCs/>
          <w:highlight w:val="none"/>
        </w:rPr>
        <w:t>Addition of 7.3A.1 for CA_n1A-n8A and CA_n3A-n8A</w:t>
      </w:r>
      <w:r>
        <w:rPr>
          <w:rFonts w:hint="default" w:ascii="Arial" w:hAnsi="Arial" w:cs="Arial"/>
          <w:bCs/>
          <w:highlight w:val="none"/>
          <w:lang w:val="en-US"/>
        </w:rPr>
        <w:t>, CU Digital Technology</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R5-233706</w:t>
      </w:r>
      <w:r>
        <w:rPr>
          <w:rFonts w:hint="eastAsia" w:ascii="Arial" w:hAnsi="Arial" w:cs="Arial"/>
          <w:bCs/>
          <w:highlight w:val="none"/>
        </w:rPr>
        <w:tab/>
      </w:r>
      <w:r>
        <w:rPr>
          <w:rFonts w:hint="eastAsia" w:ascii="Arial" w:hAnsi="Arial" w:cs="Arial"/>
          <w:bCs/>
          <w:highlight w:val="none"/>
        </w:rPr>
        <w:t>Correction UL RB configuration for CA_n1-n3-n78</w:t>
      </w:r>
      <w:r>
        <w:rPr>
          <w:rFonts w:hint="default" w:ascii="Arial" w:hAnsi="Arial" w:cs="Arial"/>
          <w:bCs/>
          <w:highlight w:val="none"/>
          <w:lang w:val="en-US"/>
        </w:rPr>
        <w:t>, MediaTek Beijing Inc.</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R5-232792</w:t>
      </w:r>
      <w:r>
        <w:rPr>
          <w:rFonts w:hint="eastAsia" w:ascii="Arial" w:hAnsi="Arial" w:cs="Arial"/>
          <w:bCs/>
          <w:highlight w:val="none"/>
        </w:rPr>
        <w:tab/>
      </w:r>
      <w:r>
        <w:rPr>
          <w:rFonts w:hint="eastAsia" w:ascii="Arial" w:hAnsi="Arial" w:cs="Arial"/>
          <w:bCs/>
          <w:highlight w:val="none"/>
        </w:rPr>
        <w:t>Update of delta RIB,c for CA_n39A-n41A</w:t>
      </w:r>
      <w:r>
        <w:rPr>
          <w:rFonts w:hint="default" w:ascii="Arial" w:hAnsi="Arial" w:cs="Arial"/>
          <w:bCs/>
          <w:highlight w:val="none"/>
          <w:lang w:val="en-US"/>
        </w:rPr>
        <w:t>, China Unicom, CMCC</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R5-233534</w:t>
      </w:r>
      <w:r>
        <w:rPr>
          <w:rFonts w:hint="eastAsia" w:ascii="Arial" w:hAnsi="Arial" w:cs="Arial"/>
          <w:bCs/>
          <w:highlight w:val="none"/>
        </w:rPr>
        <w:tab/>
      </w:r>
      <w:r>
        <w:rPr>
          <w:rFonts w:hint="eastAsia" w:ascii="Arial" w:hAnsi="Arial" w:cs="Arial"/>
          <w:bCs/>
          <w:highlight w:val="none"/>
        </w:rPr>
        <w:t>Editorial changes in Table 7.3A.1.5-1</w:t>
      </w:r>
      <w:r>
        <w:rPr>
          <w:rFonts w:hint="default" w:ascii="Arial" w:hAnsi="Arial" w:cs="Arial"/>
          <w:bCs/>
          <w:highlight w:val="none"/>
          <w:lang w:val="en-US"/>
        </w:rPr>
        <w:t>, China Unicom,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R5-232874</w:t>
      </w:r>
      <w:r>
        <w:rPr>
          <w:rFonts w:hint="eastAsia" w:ascii="Arial" w:hAnsi="Arial" w:cs="Arial"/>
          <w:bCs/>
          <w:highlight w:val="none"/>
        </w:rPr>
        <w:tab/>
      </w:r>
      <w:r>
        <w:rPr>
          <w:rFonts w:hint="eastAsia" w:ascii="Arial" w:hAnsi="Arial" w:cs="Arial"/>
          <w:bCs/>
          <w:highlight w:val="none"/>
        </w:rPr>
        <w:t>Correction of delta RIB,c , Core spec alignment</w:t>
      </w:r>
      <w:r>
        <w:rPr>
          <w:rFonts w:hint="default" w:ascii="Arial" w:hAnsi="Arial" w:cs="Arial"/>
          <w:bCs/>
          <w:highlight w:val="none"/>
          <w:lang w:val="en-US"/>
        </w:rPr>
        <w:t>, China Unicom,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R5-232879</w:t>
      </w:r>
      <w:r>
        <w:rPr>
          <w:rFonts w:hint="eastAsia" w:ascii="Arial" w:hAnsi="Arial" w:cs="Arial"/>
          <w:bCs/>
          <w:highlight w:val="none"/>
        </w:rPr>
        <w:tab/>
      </w:r>
      <w:r>
        <w:rPr>
          <w:rFonts w:hint="eastAsia" w:ascii="Arial" w:hAnsi="Arial" w:cs="Arial"/>
          <w:bCs/>
          <w:highlight w:val="none"/>
        </w:rPr>
        <w:t>Addition of Delta RIB,c for CA_n41A-n66A-n71A</w:t>
      </w:r>
      <w:r>
        <w:rPr>
          <w:rFonts w:hint="default" w:ascii="Arial" w:hAnsi="Arial" w:cs="Arial"/>
          <w:bCs/>
          <w:highlight w:val="none"/>
          <w:lang w:val="en-US"/>
        </w:rPr>
        <w:t>, China Unicom,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R5-232880</w:t>
      </w:r>
      <w:r>
        <w:rPr>
          <w:rFonts w:hint="eastAsia" w:ascii="Arial" w:hAnsi="Arial" w:cs="Arial"/>
          <w:bCs/>
          <w:highlight w:val="none"/>
        </w:rPr>
        <w:tab/>
      </w:r>
      <w:r>
        <w:rPr>
          <w:rFonts w:hint="eastAsia" w:ascii="Arial" w:hAnsi="Arial" w:cs="Arial"/>
          <w:bCs/>
          <w:highlight w:val="none"/>
        </w:rPr>
        <w:t>Addition of CA_n41A-n66A-n71A in Table 7.3A.2.5-1</w:t>
      </w:r>
      <w:r>
        <w:rPr>
          <w:rFonts w:hint="default" w:ascii="Arial" w:hAnsi="Arial" w:cs="Arial"/>
          <w:bCs/>
          <w:highlight w:val="none"/>
          <w:lang w:val="en-US"/>
        </w:rPr>
        <w:t>, China Unicom,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R5-233555</w:t>
      </w:r>
      <w:r>
        <w:rPr>
          <w:rFonts w:hint="eastAsia" w:ascii="Arial" w:hAnsi="Arial" w:cs="Arial"/>
          <w:bCs/>
          <w:highlight w:val="none"/>
        </w:rPr>
        <w:tab/>
      </w:r>
      <w:r>
        <w:rPr>
          <w:rFonts w:hint="eastAsia" w:ascii="Arial" w:hAnsi="Arial" w:cs="Arial"/>
          <w:bCs/>
          <w:highlight w:val="none"/>
        </w:rPr>
        <w:t>General updates of clause 5 for R16 CA configurations</w:t>
      </w:r>
      <w:r>
        <w:rPr>
          <w:rFonts w:hint="default" w:ascii="Arial" w:hAnsi="Arial" w:cs="Arial"/>
          <w:bCs/>
          <w:highlight w:val="none"/>
          <w:lang w:val="en-US"/>
        </w:rPr>
        <w:t>, China Unicom, CU Digital Technology, Ericsson, CMCC, ROHDE &amp; SCHWARZ</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R5-233563</w:t>
      </w:r>
      <w:r>
        <w:rPr>
          <w:rFonts w:hint="eastAsia" w:ascii="Arial" w:hAnsi="Arial" w:cs="Arial"/>
          <w:bCs/>
          <w:highlight w:val="none"/>
        </w:rPr>
        <w:tab/>
      </w:r>
      <w:r>
        <w:rPr>
          <w:rFonts w:hint="eastAsia" w:ascii="Arial" w:hAnsi="Arial" w:cs="Arial"/>
          <w:bCs/>
          <w:highlight w:val="none"/>
        </w:rPr>
        <w:t>Addition of new CADC MOP TC</w:t>
      </w:r>
      <w:r>
        <w:rPr>
          <w:rFonts w:hint="default" w:ascii="Arial" w:hAnsi="Arial" w:cs="Arial"/>
          <w:bCs/>
          <w:highlight w:val="none"/>
          <w:lang w:val="en-US"/>
        </w:rPr>
        <w:t xml:space="preserve">, </w:t>
      </w:r>
      <w:r>
        <w:rPr>
          <w:rFonts w:hint="eastAsia" w:ascii="Arial" w:hAnsi="Arial" w:cs="Arial"/>
          <w:bCs/>
          <w:highlight w:val="none"/>
        </w:rPr>
        <w:t>Intertek, CMCC</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R5-233564</w:t>
      </w:r>
      <w:r>
        <w:rPr>
          <w:rFonts w:hint="eastAsia" w:ascii="Arial" w:hAnsi="Arial" w:cs="Arial"/>
          <w:bCs/>
          <w:highlight w:val="none"/>
        </w:rPr>
        <w:tab/>
      </w:r>
      <w:r>
        <w:rPr>
          <w:rFonts w:hint="eastAsia" w:ascii="Arial" w:hAnsi="Arial" w:cs="Arial"/>
          <w:bCs/>
          <w:highlight w:val="none"/>
        </w:rPr>
        <w:t>Addition of new CADC TC 6.3B.3.4_1.1, Intertek</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R5-232609</w:t>
      </w:r>
      <w:r>
        <w:rPr>
          <w:rFonts w:hint="eastAsia" w:ascii="Arial" w:hAnsi="Arial" w:cs="Arial"/>
          <w:bCs/>
          <w:highlight w:val="none"/>
        </w:rPr>
        <w:tab/>
      </w:r>
      <w:r>
        <w:rPr>
          <w:rFonts w:hint="eastAsia" w:ascii="Arial" w:hAnsi="Arial" w:cs="Arial"/>
          <w:bCs/>
          <w:highlight w:val="none"/>
        </w:rPr>
        <w:t>Update Ref sense for DC_7A_n66A DC_7A_n71A DC_7A_n77A and DC_66A_n25A</w:t>
      </w:r>
      <w:r>
        <w:rPr>
          <w:rFonts w:hint="default" w:ascii="Arial" w:hAnsi="Arial" w:cs="Arial"/>
          <w:bCs/>
          <w:highlight w:val="none"/>
          <w:lang w:val="en-US"/>
        </w:rPr>
        <w:t xml:space="preserve">, </w:t>
      </w:r>
      <w:r>
        <w:rPr>
          <w:rFonts w:hint="eastAsia" w:ascii="Arial" w:hAnsi="Arial" w:cs="Arial"/>
          <w:bCs/>
          <w:highlight w:val="none"/>
        </w:rPr>
        <w:t>KTL, Qualcomm India Pvt Ltd</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R5-233157</w:t>
      </w:r>
      <w:r>
        <w:rPr>
          <w:rFonts w:hint="eastAsia" w:ascii="Arial" w:hAnsi="Arial" w:cs="Arial"/>
          <w:bCs/>
          <w:highlight w:val="none"/>
        </w:rPr>
        <w:tab/>
      </w:r>
      <w:r>
        <w:rPr>
          <w:rFonts w:hint="eastAsia" w:ascii="Arial" w:hAnsi="Arial" w:cs="Arial"/>
          <w:bCs/>
          <w:highlight w:val="none"/>
        </w:rPr>
        <w:t>Update 7.3B.3.3.1 for R16 DC combos</w:t>
      </w:r>
      <w:r>
        <w:rPr>
          <w:rFonts w:hint="default" w:ascii="Arial" w:hAnsi="Arial" w:cs="Arial"/>
          <w:bCs/>
          <w:highlight w:val="none"/>
          <w:lang w:val="en-US"/>
        </w:rPr>
        <w:t xml:space="preserve">, </w:t>
      </w:r>
      <w:r>
        <w:rPr>
          <w:rFonts w:hint="eastAsia" w:ascii="Arial" w:hAnsi="Arial" w:cs="Arial"/>
          <w:bCs/>
          <w:highlight w:val="none"/>
        </w:rPr>
        <w:t>Qualcomm India Pvt Ltd</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R5-233576</w:t>
      </w:r>
      <w:r>
        <w:rPr>
          <w:rFonts w:hint="eastAsia" w:ascii="Arial" w:hAnsi="Arial" w:cs="Arial"/>
          <w:bCs/>
          <w:highlight w:val="none"/>
        </w:rPr>
        <w:tab/>
      </w:r>
      <w:r>
        <w:rPr>
          <w:rFonts w:hint="eastAsia" w:ascii="Arial" w:hAnsi="Arial" w:cs="Arial"/>
          <w:bCs/>
          <w:highlight w:val="none"/>
        </w:rPr>
        <w:t>Corrections on test requirements for MSD due to dual uplink for EN-DC</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R5-233183</w:t>
      </w:r>
      <w:r>
        <w:rPr>
          <w:rFonts w:hint="eastAsia" w:ascii="Arial" w:hAnsi="Arial" w:cs="Arial"/>
          <w:bCs/>
          <w:highlight w:val="none"/>
        </w:rPr>
        <w:tab/>
      </w:r>
      <w:r>
        <w:rPr>
          <w:rFonts w:hint="eastAsia" w:ascii="Arial" w:hAnsi="Arial" w:cs="Arial"/>
          <w:bCs/>
          <w:highlight w:val="none"/>
        </w:rPr>
        <w:t>Update to R16 Configuration for DC</w:t>
      </w:r>
      <w:r>
        <w:rPr>
          <w:rFonts w:hint="default" w:ascii="Arial" w:hAnsi="Arial" w:cs="Arial"/>
          <w:bCs/>
          <w:highlight w:val="none"/>
          <w:lang w:val="en-US"/>
        </w:rPr>
        <w:t xml:space="preserve">, </w:t>
      </w:r>
      <w:r>
        <w:rPr>
          <w:rFonts w:hint="eastAsia" w:ascii="Arial" w:hAnsi="Arial" w:cs="Arial"/>
          <w:bCs/>
          <w:highlight w:val="none"/>
        </w:rPr>
        <w:t>Bureau Veritas ADT, KDDI</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22</w:t>
      </w:r>
      <w:r>
        <w:rPr>
          <w:rFonts w:ascii="Arial" w:hAnsi="Arial" w:cs="Arial"/>
          <w:b/>
          <w:highlight w:val="none"/>
        </w:rPr>
        <w:t xml:space="preserve"> CRs</w:t>
      </w:r>
    </w:p>
    <w:p>
      <w:pPr>
        <w:numPr>
          <w:ilvl w:val="0"/>
          <w:numId w:val="11"/>
        </w:numPr>
        <w:tabs>
          <w:tab w:val="left" w:pos="567"/>
        </w:tabs>
        <w:overflowPunct/>
        <w:autoSpaceDE/>
        <w:autoSpaceDN/>
        <w:snapToGrid w:val="0"/>
        <w:spacing w:after="0"/>
        <w:textAlignment w:val="auto"/>
        <w:rPr>
          <w:rFonts w:hint="default" w:ascii="Arial" w:hAnsi="Arial" w:cs="Arial"/>
          <w:bCs/>
          <w:highlight w:val="none"/>
          <w:lang w:val="en-US" w:eastAsia="zh-CN"/>
        </w:rPr>
      </w:pPr>
      <w:r>
        <w:rPr>
          <w:rFonts w:hint="eastAsia" w:ascii="Arial" w:hAnsi="Arial" w:cs="Arial"/>
          <w:bCs/>
          <w:highlight w:val="none"/>
        </w:rPr>
        <w:t>R5-233736</w:t>
      </w:r>
      <w:r>
        <w:rPr>
          <w:rFonts w:hint="eastAsia" w:ascii="Arial" w:hAnsi="Arial" w:cs="Arial"/>
          <w:bCs/>
          <w:highlight w:val="none"/>
        </w:rPr>
        <w:tab/>
      </w:r>
      <w:r>
        <w:rPr>
          <w:rFonts w:hint="eastAsia" w:ascii="Arial" w:hAnsi="Arial" w:cs="Arial"/>
          <w:bCs/>
          <w:highlight w:val="none"/>
        </w:rPr>
        <w:t>Update to R16 NR CADC configuration test cases applicability</w:t>
      </w:r>
      <w:r>
        <w:rPr>
          <w:rFonts w:hint="default" w:ascii="Arial" w:hAnsi="Arial" w:cs="Arial"/>
          <w:bCs/>
          <w:highlight w:val="none"/>
          <w:lang w:val="en-US"/>
        </w:rPr>
        <w:t>, CMCC, Intertek, R&amp;S</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R5-232114</w:t>
      </w:r>
      <w:r>
        <w:rPr>
          <w:rFonts w:hint="eastAsia" w:ascii="Arial" w:hAnsi="Arial" w:cs="Arial"/>
          <w:bCs/>
          <w:highlight w:val="none"/>
        </w:rPr>
        <w:tab/>
      </w:r>
      <w:r>
        <w:rPr>
          <w:rFonts w:hint="eastAsia" w:ascii="Arial" w:hAnsi="Arial" w:cs="Arial"/>
          <w:bCs/>
          <w:highlight w:val="none"/>
        </w:rPr>
        <w:t>Introduction of MOP test point analysis for CA_n28A-n78A, Nokia, Nokia Shanghai Bell</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R5-232115</w:t>
      </w:r>
      <w:r>
        <w:rPr>
          <w:rFonts w:hint="eastAsia" w:ascii="Arial" w:hAnsi="Arial" w:cs="Arial"/>
          <w:bCs/>
          <w:highlight w:val="none"/>
        </w:rPr>
        <w:tab/>
      </w:r>
      <w:r>
        <w:rPr>
          <w:rFonts w:hint="eastAsia" w:ascii="Arial" w:hAnsi="Arial" w:cs="Arial"/>
          <w:bCs/>
          <w:highlight w:val="none"/>
        </w:rPr>
        <w:t>Introduction of spurious emission TP analysis for CA_n28A-n78A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R5-232424</w:t>
      </w:r>
      <w:r>
        <w:rPr>
          <w:rFonts w:hint="eastAsia" w:ascii="Arial" w:hAnsi="Arial" w:cs="Arial"/>
          <w:bCs/>
          <w:highlight w:val="none"/>
        </w:rPr>
        <w:tab/>
      </w:r>
      <w:r>
        <w:rPr>
          <w:rFonts w:hint="eastAsia" w:ascii="Arial" w:hAnsi="Arial" w:cs="Arial"/>
          <w:bCs/>
          <w:highlight w:val="none"/>
        </w:rPr>
        <w:t>Addition of spurious emission TP analysis for CA_</w:t>
      </w:r>
      <w:bookmarkStart w:id="0" w:name="_GoBack"/>
      <w:bookmarkEnd w:id="0"/>
      <w:r>
        <w:rPr>
          <w:rFonts w:hint="eastAsia" w:ascii="Arial" w:hAnsi="Arial" w:cs="Arial"/>
          <w:bCs/>
          <w:highlight w:val="none"/>
        </w:rPr>
        <w:t>n1A-n3A</w:t>
      </w:r>
      <w:r>
        <w:rPr>
          <w:rFonts w:hint="default" w:ascii="Arial" w:hAnsi="Arial" w:cs="Arial"/>
          <w:bCs/>
          <w:highlight w:val="none"/>
          <w:lang w:val="en-US"/>
        </w:rPr>
        <w:t xml:space="preserve">, </w:t>
      </w:r>
      <w:r>
        <w:rPr>
          <w:rFonts w:hint="eastAsia" w:ascii="Arial" w:hAnsi="Arial" w:cs="Arial"/>
          <w:bCs/>
          <w:highlight w:val="none"/>
        </w:rPr>
        <w:t>China Unicom</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R5-232608</w:t>
      </w:r>
      <w:r>
        <w:rPr>
          <w:rFonts w:hint="eastAsia" w:ascii="Arial" w:hAnsi="Arial" w:cs="Arial"/>
          <w:bCs/>
          <w:highlight w:val="none"/>
        </w:rPr>
        <w:tab/>
      </w:r>
      <w:r>
        <w:rPr>
          <w:rFonts w:hint="eastAsia" w:ascii="Arial" w:hAnsi="Arial" w:cs="Arial"/>
          <w:bCs/>
          <w:highlight w:val="none"/>
        </w:rPr>
        <w:t>Ref sensitivity TP selection for DC_7A_n66A DC_7A_n77A and DC_66A_n25A</w:t>
      </w:r>
      <w:r>
        <w:rPr>
          <w:rFonts w:hint="default" w:ascii="Arial" w:hAnsi="Arial" w:cs="Arial"/>
          <w:bCs/>
          <w:highlight w:val="none"/>
          <w:lang w:val="en-US"/>
        </w:rPr>
        <w:t xml:space="preserve">, </w:t>
      </w:r>
      <w:r>
        <w:rPr>
          <w:rFonts w:hint="eastAsia" w:ascii="Arial" w:hAnsi="Arial" w:cs="Arial"/>
          <w:bCs/>
          <w:highlight w:val="none"/>
        </w:rPr>
        <w:t>Qualcomm India Pvt Ltd</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R5-232709</w:t>
      </w:r>
      <w:r>
        <w:rPr>
          <w:rFonts w:hint="eastAsia" w:ascii="Arial" w:hAnsi="Arial" w:cs="Arial"/>
          <w:bCs/>
          <w:highlight w:val="none"/>
        </w:rPr>
        <w:tab/>
      </w:r>
      <w:r>
        <w:rPr>
          <w:rFonts w:hint="eastAsia" w:ascii="Arial" w:hAnsi="Arial" w:cs="Arial"/>
          <w:bCs/>
          <w:highlight w:val="none"/>
        </w:rPr>
        <w:t>Addition of reference sensitivity test point analysis for n28A-n77A</w:t>
      </w:r>
      <w:r>
        <w:rPr>
          <w:rFonts w:hint="default" w:ascii="Arial" w:hAnsi="Arial" w:cs="Arial"/>
          <w:bCs/>
          <w:highlight w:val="none"/>
          <w:lang w:val="en-US"/>
        </w:rPr>
        <w:t xml:space="preserve">, </w:t>
      </w:r>
      <w:r>
        <w:rPr>
          <w:rFonts w:hint="eastAsia" w:ascii="Arial" w:hAnsi="Arial" w:cs="Arial"/>
          <w:bCs/>
          <w:highlight w:val="none"/>
        </w:rPr>
        <w:t>KDDI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R5-232876</w:t>
      </w:r>
      <w:r>
        <w:rPr>
          <w:rFonts w:hint="eastAsia" w:ascii="Arial" w:hAnsi="Arial" w:cs="Arial"/>
          <w:bCs/>
          <w:highlight w:val="none"/>
        </w:rPr>
        <w:tab/>
      </w:r>
      <w:r>
        <w:rPr>
          <w:rFonts w:hint="eastAsia" w:ascii="Arial" w:hAnsi="Arial" w:cs="Arial"/>
          <w:bCs/>
          <w:highlight w:val="none"/>
        </w:rPr>
        <w:t>Editorial in Table 4.1.3.1-2</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R5-232878</w:t>
      </w:r>
      <w:r>
        <w:rPr>
          <w:rFonts w:hint="eastAsia" w:ascii="Arial" w:hAnsi="Arial" w:cs="Arial"/>
          <w:bCs/>
          <w:highlight w:val="none"/>
        </w:rPr>
        <w:tab/>
      </w:r>
      <w:r>
        <w:rPr>
          <w:rFonts w:hint="eastAsia" w:ascii="Arial" w:hAnsi="Arial" w:cs="Arial"/>
          <w:bCs/>
          <w:highlight w:val="none"/>
        </w:rPr>
        <w:t>Addition of CA_n41A-n66A-n71A in sensitivity test case config table.</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R5-233530</w:t>
      </w:r>
      <w:r>
        <w:rPr>
          <w:rFonts w:hint="eastAsia" w:ascii="Arial" w:hAnsi="Arial" w:cs="Arial"/>
          <w:bCs/>
          <w:highlight w:val="none"/>
        </w:rPr>
        <w:tab/>
      </w:r>
      <w:r>
        <w:rPr>
          <w:rFonts w:hint="eastAsia" w:ascii="Arial" w:hAnsi="Arial" w:cs="Arial"/>
          <w:bCs/>
          <w:highlight w:val="none"/>
        </w:rPr>
        <w:t>Correction of test point analysis for CA_n66A-n71A</w:t>
      </w:r>
      <w:r>
        <w:rPr>
          <w:rFonts w:hint="default" w:ascii="Arial" w:hAnsi="Arial" w:cs="Arial"/>
          <w:bCs/>
          <w:highlight w:val="none"/>
          <w:lang w:val="en-US"/>
        </w:rPr>
        <w:t xml:space="preserve">, </w:t>
      </w:r>
      <w:r>
        <w:rPr>
          <w:rFonts w:hint="eastAsia" w:ascii="Arial" w:hAnsi="Arial" w:cs="Arial"/>
          <w:bCs/>
          <w:highlight w:val="none"/>
        </w:rPr>
        <w:t>ROHDE &amp; SCHWARZ</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9C697D8E"/>
    <w:multiLevelType w:val="singleLevel"/>
    <w:tmpl w:val="9C697D8E"/>
    <w:lvl w:ilvl="0" w:tentative="0">
      <w:start w:val="1"/>
      <w:numFmt w:val="decimal"/>
      <w:lvlText w:val="[%1]"/>
      <w:lvlJc w:val="left"/>
    </w:lvl>
  </w:abstractNum>
  <w:abstractNum w:abstractNumId="2">
    <w:nsid w:val="C2C3ADDB"/>
    <w:multiLevelType w:val="singleLevel"/>
    <w:tmpl w:val="C2C3ADDB"/>
    <w:lvl w:ilvl="0" w:tentative="0">
      <w:start w:val="1"/>
      <w:numFmt w:val="decimal"/>
      <w:lvlText w:val="[%1]"/>
      <w:lvlJc w:val="left"/>
    </w:lvl>
  </w:abstractNum>
  <w:abstractNum w:abstractNumId="3">
    <w:nsid w:val="D2F3E906"/>
    <w:multiLevelType w:val="singleLevel"/>
    <w:tmpl w:val="D2F3E906"/>
    <w:lvl w:ilvl="0" w:tentative="0">
      <w:start w:val="1"/>
      <w:numFmt w:val="decimal"/>
      <w:lvlText w:val="[%1]"/>
      <w:lvlJc w:val="left"/>
      <w:rPr>
        <w:rFonts w:hint="default"/>
        <w:highlight w:val="none"/>
      </w:rPr>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2376A44"/>
    <w:multiLevelType w:val="singleLevel"/>
    <w:tmpl w:val="42376A44"/>
    <w:lvl w:ilvl="0" w:tentative="0">
      <w:start w:val="1"/>
      <w:numFmt w:val="decimal"/>
      <w:lvlText w:val="[%1]"/>
      <w:lvlJc w:val="left"/>
    </w:lvl>
  </w:abstractNum>
  <w:abstractNum w:abstractNumId="8">
    <w:nsid w:val="54218F89"/>
    <w:multiLevelType w:val="singleLevel"/>
    <w:tmpl w:val="54218F89"/>
    <w:lvl w:ilvl="0" w:tentative="0">
      <w:start w:val="1"/>
      <w:numFmt w:val="decimal"/>
      <w:lvlText w:val="[%1]"/>
      <w:lvlJc w:val="left"/>
    </w:lvl>
  </w:abstractNum>
  <w:abstractNum w:abstractNumId="9">
    <w:nsid w:val="5DF70F4A"/>
    <w:multiLevelType w:val="singleLevel"/>
    <w:tmpl w:val="5DF70F4A"/>
    <w:lvl w:ilvl="0" w:tentative="0">
      <w:start w:val="1"/>
      <w:numFmt w:val="decimal"/>
      <w:lvlText w:val="[%1]"/>
      <w:lvlJc w:val="left"/>
    </w:lvl>
  </w:abstractNum>
  <w:abstractNum w:abstractNumId="10">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0"/>
  </w:num>
  <w:num w:numId="3">
    <w:abstractNumId w:val="11"/>
  </w:num>
  <w:num w:numId="4">
    <w:abstractNumId w:val="4"/>
  </w:num>
  <w:num w:numId="5">
    <w:abstractNumId w:val="6"/>
  </w:num>
  <w:num w:numId="6">
    <w:abstractNumId w:val="7"/>
  </w:num>
  <w:num w:numId="7">
    <w:abstractNumId w:val="8"/>
  </w:num>
  <w:num w:numId="8">
    <w:abstractNumId w:val="2"/>
  </w:num>
  <w:num w:numId="9">
    <w:abstractNumId w:val="0"/>
  </w:num>
  <w:num w:numId="10">
    <w:abstractNumId w:val="3"/>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0D62C5"/>
    <w:rsid w:val="027C12F0"/>
    <w:rsid w:val="041232C2"/>
    <w:rsid w:val="04251DE3"/>
    <w:rsid w:val="05346611"/>
    <w:rsid w:val="05B84D2F"/>
    <w:rsid w:val="077546D3"/>
    <w:rsid w:val="08C52D6F"/>
    <w:rsid w:val="09610307"/>
    <w:rsid w:val="0A561807"/>
    <w:rsid w:val="0A5C4C75"/>
    <w:rsid w:val="0A714452"/>
    <w:rsid w:val="0AEF497D"/>
    <w:rsid w:val="0BF92C62"/>
    <w:rsid w:val="0CCD17D9"/>
    <w:rsid w:val="0D661ACC"/>
    <w:rsid w:val="0D8624A6"/>
    <w:rsid w:val="10C4050C"/>
    <w:rsid w:val="11C74327"/>
    <w:rsid w:val="134C5737"/>
    <w:rsid w:val="13A96C1F"/>
    <w:rsid w:val="13E00E92"/>
    <w:rsid w:val="13E27B34"/>
    <w:rsid w:val="13F913FB"/>
    <w:rsid w:val="15CF0C2F"/>
    <w:rsid w:val="16680EBF"/>
    <w:rsid w:val="17170FF0"/>
    <w:rsid w:val="172B29B5"/>
    <w:rsid w:val="1752544D"/>
    <w:rsid w:val="17BF48B7"/>
    <w:rsid w:val="17F80A4D"/>
    <w:rsid w:val="18FB5BFD"/>
    <w:rsid w:val="19D52A0C"/>
    <w:rsid w:val="1A234B48"/>
    <w:rsid w:val="1AA34E40"/>
    <w:rsid w:val="1AAD533D"/>
    <w:rsid w:val="1B471EE3"/>
    <w:rsid w:val="1D6E25D7"/>
    <w:rsid w:val="1D7B41ED"/>
    <w:rsid w:val="1DDD213A"/>
    <w:rsid w:val="1E4D1D12"/>
    <w:rsid w:val="209434C3"/>
    <w:rsid w:val="223B6499"/>
    <w:rsid w:val="22C30655"/>
    <w:rsid w:val="22C95DFC"/>
    <w:rsid w:val="2318410F"/>
    <w:rsid w:val="24BF7F14"/>
    <w:rsid w:val="257F3C6D"/>
    <w:rsid w:val="259F532A"/>
    <w:rsid w:val="260D46A5"/>
    <w:rsid w:val="26DF273B"/>
    <w:rsid w:val="27B45DAA"/>
    <w:rsid w:val="28A33A5D"/>
    <w:rsid w:val="29047A6F"/>
    <w:rsid w:val="29346695"/>
    <w:rsid w:val="298F20C5"/>
    <w:rsid w:val="29B82438"/>
    <w:rsid w:val="29D323A4"/>
    <w:rsid w:val="29FC6EDA"/>
    <w:rsid w:val="2AB5191D"/>
    <w:rsid w:val="2AC84DA8"/>
    <w:rsid w:val="2B491CB8"/>
    <w:rsid w:val="2BD51B9B"/>
    <w:rsid w:val="2BDF6E9E"/>
    <w:rsid w:val="2BE05BC7"/>
    <w:rsid w:val="2C446BA3"/>
    <w:rsid w:val="2DB1478E"/>
    <w:rsid w:val="2DE35FF4"/>
    <w:rsid w:val="2E9E478E"/>
    <w:rsid w:val="2EFC06C5"/>
    <w:rsid w:val="30B56ABF"/>
    <w:rsid w:val="315839B4"/>
    <w:rsid w:val="31633352"/>
    <w:rsid w:val="31A17397"/>
    <w:rsid w:val="325E76C2"/>
    <w:rsid w:val="33A906AE"/>
    <w:rsid w:val="35C14E2B"/>
    <w:rsid w:val="36156987"/>
    <w:rsid w:val="36C0314D"/>
    <w:rsid w:val="37566FA6"/>
    <w:rsid w:val="37A043C9"/>
    <w:rsid w:val="37A874BA"/>
    <w:rsid w:val="381A7C1A"/>
    <w:rsid w:val="38AE07B8"/>
    <w:rsid w:val="38D35E9A"/>
    <w:rsid w:val="396F6ADE"/>
    <w:rsid w:val="3A1B33EE"/>
    <w:rsid w:val="3B981C3F"/>
    <w:rsid w:val="3C287A36"/>
    <w:rsid w:val="3D147FA9"/>
    <w:rsid w:val="3D21592B"/>
    <w:rsid w:val="3D3A77C4"/>
    <w:rsid w:val="3E772A67"/>
    <w:rsid w:val="3E871D4E"/>
    <w:rsid w:val="3EED438A"/>
    <w:rsid w:val="3F9404A9"/>
    <w:rsid w:val="40CF2C10"/>
    <w:rsid w:val="41192D48"/>
    <w:rsid w:val="41780576"/>
    <w:rsid w:val="41917CA2"/>
    <w:rsid w:val="41A66DEA"/>
    <w:rsid w:val="424F6933"/>
    <w:rsid w:val="433F3137"/>
    <w:rsid w:val="43F27C58"/>
    <w:rsid w:val="43FA1C50"/>
    <w:rsid w:val="43FC09FB"/>
    <w:rsid w:val="44011FBC"/>
    <w:rsid w:val="446B3DCC"/>
    <w:rsid w:val="44A863C7"/>
    <w:rsid w:val="44A86E8E"/>
    <w:rsid w:val="457B4F58"/>
    <w:rsid w:val="45C52B27"/>
    <w:rsid w:val="465D6A56"/>
    <w:rsid w:val="46A731FE"/>
    <w:rsid w:val="494E2AE2"/>
    <w:rsid w:val="49CA28CA"/>
    <w:rsid w:val="49F22E5E"/>
    <w:rsid w:val="4A18381B"/>
    <w:rsid w:val="4A9956F2"/>
    <w:rsid w:val="4AFB7575"/>
    <w:rsid w:val="4B686E57"/>
    <w:rsid w:val="4BAE1173"/>
    <w:rsid w:val="4BD612AA"/>
    <w:rsid w:val="4CAA3C3C"/>
    <w:rsid w:val="4E090B0D"/>
    <w:rsid w:val="4EC57728"/>
    <w:rsid w:val="4FBF2598"/>
    <w:rsid w:val="505C15B7"/>
    <w:rsid w:val="50DE3CF0"/>
    <w:rsid w:val="511A161C"/>
    <w:rsid w:val="514873A9"/>
    <w:rsid w:val="51867FC6"/>
    <w:rsid w:val="519E4702"/>
    <w:rsid w:val="52855072"/>
    <w:rsid w:val="528928B2"/>
    <w:rsid w:val="52E743A7"/>
    <w:rsid w:val="536B3BD4"/>
    <w:rsid w:val="53B04C0A"/>
    <w:rsid w:val="54037BF9"/>
    <w:rsid w:val="550C4193"/>
    <w:rsid w:val="553D0DE7"/>
    <w:rsid w:val="55D43E1D"/>
    <w:rsid w:val="56417186"/>
    <w:rsid w:val="565500FC"/>
    <w:rsid w:val="56693C0D"/>
    <w:rsid w:val="56AC1BD2"/>
    <w:rsid w:val="56ED686C"/>
    <w:rsid w:val="577B4EB1"/>
    <w:rsid w:val="57803D0C"/>
    <w:rsid w:val="57E67271"/>
    <w:rsid w:val="58140590"/>
    <w:rsid w:val="583037FC"/>
    <w:rsid w:val="58A6789C"/>
    <w:rsid w:val="59DC06D5"/>
    <w:rsid w:val="5A764C5D"/>
    <w:rsid w:val="5B140EFE"/>
    <w:rsid w:val="5B425E87"/>
    <w:rsid w:val="5C0442B4"/>
    <w:rsid w:val="5C15494A"/>
    <w:rsid w:val="5C937AAA"/>
    <w:rsid w:val="5CE369BD"/>
    <w:rsid w:val="5CE94A8C"/>
    <w:rsid w:val="5D292E01"/>
    <w:rsid w:val="5D3E5F1D"/>
    <w:rsid w:val="5D936419"/>
    <w:rsid w:val="5DE70B6F"/>
    <w:rsid w:val="5EE914C3"/>
    <w:rsid w:val="603B48EF"/>
    <w:rsid w:val="60642DCD"/>
    <w:rsid w:val="60A245CA"/>
    <w:rsid w:val="60D90D7F"/>
    <w:rsid w:val="6104617A"/>
    <w:rsid w:val="61D74375"/>
    <w:rsid w:val="622A3A31"/>
    <w:rsid w:val="625D00A5"/>
    <w:rsid w:val="642E000F"/>
    <w:rsid w:val="64854DD4"/>
    <w:rsid w:val="64BC5151"/>
    <w:rsid w:val="65963181"/>
    <w:rsid w:val="65C130BB"/>
    <w:rsid w:val="665C1124"/>
    <w:rsid w:val="66F1329B"/>
    <w:rsid w:val="67643386"/>
    <w:rsid w:val="67FC2262"/>
    <w:rsid w:val="68611741"/>
    <w:rsid w:val="69073501"/>
    <w:rsid w:val="69132569"/>
    <w:rsid w:val="69B85AE0"/>
    <w:rsid w:val="6ACA4BAE"/>
    <w:rsid w:val="6B7437DE"/>
    <w:rsid w:val="6C123B58"/>
    <w:rsid w:val="6CD90B00"/>
    <w:rsid w:val="6DB71C5D"/>
    <w:rsid w:val="6E156FA4"/>
    <w:rsid w:val="6E702B04"/>
    <w:rsid w:val="6EA46CDF"/>
    <w:rsid w:val="6ED2496B"/>
    <w:rsid w:val="6FAB6581"/>
    <w:rsid w:val="6FB03B39"/>
    <w:rsid w:val="6FD47408"/>
    <w:rsid w:val="716C4455"/>
    <w:rsid w:val="71967069"/>
    <w:rsid w:val="72DC6D08"/>
    <w:rsid w:val="733656DB"/>
    <w:rsid w:val="75CB3348"/>
    <w:rsid w:val="76896D93"/>
    <w:rsid w:val="76D72135"/>
    <w:rsid w:val="76FF5472"/>
    <w:rsid w:val="77D210A2"/>
    <w:rsid w:val="77D5674B"/>
    <w:rsid w:val="77EF25DA"/>
    <w:rsid w:val="78657627"/>
    <w:rsid w:val="790F0AA9"/>
    <w:rsid w:val="7AA2216E"/>
    <w:rsid w:val="7AC73667"/>
    <w:rsid w:val="7B900E44"/>
    <w:rsid w:val="7C281A47"/>
    <w:rsid w:val="7CD92593"/>
    <w:rsid w:val="7DCC360E"/>
    <w:rsid w:val="7DD34A51"/>
    <w:rsid w:val="7DD85694"/>
    <w:rsid w:val="7EDE51CE"/>
    <w:rsid w:val="7F927FB6"/>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18</TotalTime>
  <ScaleCrop>false</ScaleCrop>
  <LinksUpToDate>false</LinksUpToDate>
  <CharactersWithSpaces>5612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CMCC-Luyang Zhao</cp:lastModifiedBy>
  <dcterms:modified xsi:type="dcterms:W3CDTF">2023-05-25T23:45:17Z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D2ED5248F9054768A5881FF33FC983E4</vt:lpwstr>
  </property>
</Properties>
</file>